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5D5E4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D5E49">
              <w:rPr>
                <w:rFonts w:ascii="Times New Roman" w:eastAsia="Times New Roman" w:hAnsi="Times New Roman" w:cs="Times New Roman"/>
                <w:color w:val="auto"/>
              </w:rPr>
              <w:t>02 апреля 2020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D5E49">
              <w:rPr>
                <w:rFonts w:ascii="Times New Roman" w:eastAsia="Times New Roman" w:hAnsi="Times New Roman" w:cs="Times New Roman"/>
                <w:color w:val="auto"/>
              </w:rPr>
              <w:t>Публичное акционерное общество «Якутскэнерго»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D5E49">
              <w:rPr>
                <w:rFonts w:ascii="Times New Roman" w:eastAsia="Times New Roman" w:hAnsi="Times New Roman" w:cs="Times New Roman"/>
                <w:color w:val="auto"/>
              </w:rPr>
              <w:t>Министерство энергетики</w:t>
            </w:r>
            <w:r w:rsidRPr="005D5E4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5D5E4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КВЛ 110 </w:t>
            </w:r>
            <w:proofErr w:type="spellStart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кВ</w:t>
            </w:r>
            <w:proofErr w:type="spellEnd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Майя – Табага II цепь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C07B75" w:rsidP="00C07B75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5D5E49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Единой энергетической системы России или технологически изолированных территориальных электроэнергетических систем, при возникновении любого из следующих события: выделение </w:t>
            </w:r>
            <w:proofErr w:type="spellStart"/>
            <w:r w:rsidRPr="005D5E4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5D5E49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</w:t>
            </w:r>
            <w:proofErr w:type="gramEnd"/>
            <w:r w:rsidRPr="005D5E49">
              <w:rPr>
                <w:rFonts w:ascii="Times New Roman" w:eastAsia="Times New Roman" w:hAnsi="Times New Roman" w:cs="Times New Roman"/>
                <w:color w:val="auto"/>
              </w:rPr>
              <w:t xml:space="preserve"> Единой энергетической системы России или технологически изолированной территориальной энергосистемы работу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5D5E49" w:rsidP="00DA7A2E">
            <w:pPr>
              <w:pStyle w:val="Standard"/>
              <w:rPr>
                <w:bCs/>
                <w:iCs/>
                <w:color w:val="FF0000"/>
              </w:rPr>
            </w:pPr>
            <w:r w:rsidRPr="005D5E49">
              <w:rPr>
                <w:bCs/>
                <w:iCs/>
                <w:color w:val="auto"/>
              </w:rPr>
              <w:t xml:space="preserve">Из-за обрыва провода АС-300/204 фазы «С» в пролёте опор №№82-83 и его падения на провод фазы «В» произошло отключение КВЛ 110 </w:t>
            </w:r>
            <w:proofErr w:type="spellStart"/>
            <w:r w:rsidRPr="005D5E49">
              <w:rPr>
                <w:bCs/>
                <w:iCs/>
                <w:color w:val="auto"/>
              </w:rPr>
              <w:t>кВ</w:t>
            </w:r>
            <w:proofErr w:type="spellEnd"/>
            <w:r w:rsidRPr="005D5E49">
              <w:rPr>
                <w:bCs/>
                <w:iCs/>
                <w:color w:val="auto"/>
              </w:rPr>
              <w:t xml:space="preserve"> Майя – Табага II цепь.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5D5E49" w:rsidP="00DA7A2E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В условиях вынужденного простоя КВЛ 110 </w:t>
            </w:r>
            <w:proofErr w:type="spellStart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кВ</w:t>
            </w:r>
            <w:proofErr w:type="spellEnd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Майя – Табага I цепь, часть центрального </w:t>
            </w:r>
            <w:proofErr w:type="spellStart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энергорайона</w:t>
            </w:r>
            <w:proofErr w:type="spellEnd"/>
            <w:r w:rsidRPr="005D5E49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 Якутской энергосистемы, включающая в себя ЯГРЭС, ЯГРЭС Новая и ЯТЭЦ, выделилась на изолированную от ОЭС Востока работу с избытком активной мощности 118 МВт и кратковременным повышением частоты до 53,233 Гц.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F5" w:rsidRPr="00D15C02" w:rsidRDefault="00D15C02" w:rsidP="00D15C02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1.1.В ключе синхронизатора произошла деформация (повреждение) вала рукоятки управления подвижными контактами в месте сочленения вала с рукояткой управления переключателем. Грани вала были срезаны рукояткой, в результате чего рукоятка свободно вращалась на валу, что не позволяло выполнять операции </w:t>
            </w:r>
            <w:proofErr w:type="gram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proofErr w:type="gram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с переключателем. Комиссия пришла к </w:t>
            </w:r>
            <w:proofErr w:type="gram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выводу</w:t>
            </w:r>
            <w:proofErr w:type="gram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что повреждение вала переключателя произошло по причине недостаточной прочности вала переключателя;</w:t>
            </w:r>
          </w:p>
          <w:p w:rsidR="00963E95" w:rsidRPr="005D5E49" w:rsidRDefault="00D15C02" w:rsidP="004D20A5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1.2 Наличие местного дефекта алюминиевой части провода фазы "С" в пролете опор №82-83 КВЛ 110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Майя - Табага II цепь приведшее к усталостному отдельных проволок привело к снижению площади сечения алюминиевой части с уменьшением предельного допустимого тока проводимости и повышению температуры провода в месте обрыва проволок, что привело к их отжигу с последующим снижением механической прочности провода и его обрыву</w:t>
            </w:r>
            <w:proofErr w:type="gram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>. Данная техническая причина определена комиссией по расследованию причин аварии на основании соответствующего заключения экспертной организац</w:t>
            </w:r>
            <w:proofErr w:type="gram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ии АО</w:t>
            </w:r>
            <w:proofErr w:type="gram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НПЦ "Эталон".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02" w:rsidRDefault="00EC2F14" w:rsidP="00D15C02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6F5B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2.1. </w:t>
            </w:r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Согласно заводской инструкции переключателей серии ПМО </w:t>
            </w:r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неремонтопригодными, срок службы переключателей в режимах и условиях, оговоренных </w:t>
            </w:r>
            <w:proofErr w:type="gramStart"/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>T</w:t>
            </w:r>
            <w:proofErr w:type="gramEnd"/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>У 16-526.128 78-8 лет. Переключатель ПМО был установлен в 2016 году. При разборке ключа управления синхронизатора выявлен дефект изготовления, а именно стертость граней текстолитового вала переключателя контактов месте сочленения с ручкой ключа управления синхронизатора и возвратной пружины. Переключатель был установлен на фасадной стороне панели управления в соответствии с проектным решением, количество циклов BO с ним не превысило величины, установленной заводом-изготовителем (20 тысяч). Срок службы переключателя (4 года) не превысил срок службы, установленный заводом-изготовителем (8 лет). Комиссия пришла выводу, что организационной причиной повреждения вала переключателя стал его дефект изготовления</w:t>
            </w:r>
            <w:proofErr w:type="gramStart"/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D15C02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4D20A5" w:rsidRPr="00D15C02" w:rsidRDefault="00D15C02" w:rsidP="007F59EC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2.2.</w:t>
            </w:r>
            <w:r w:rsidRPr="00D15C02">
              <w:t xml:space="preserve"> </w:t>
            </w:r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Усталостный обрыв алюминиевой части провода АС-300/204 фазы "С" в пролете опор №82-83 КВЛ 110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Майя - Табага II цепь произошедший из-за наличия местного дефекта привел к снижению площади сечения алюминиевой части с уменьшением предельного допустимого тока проводимости. Нагрузка на КВЛ 110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Майя Табага II цепь составляла 118 МВт (около 560</w:t>
            </w:r>
            <w:proofErr w:type="gram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proofErr w:type="gram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по фазе), что привело к повышению температуры, с последующим отжигом и дальнейшим уменьшением пропускной способности провода, механической прочности провода и в последствии привело к обрыву провода АС-300/204 фазы "С" в пролете опор №82-83 КВЛ 110 </w:t>
            </w:r>
            <w:proofErr w:type="spellStart"/>
            <w:r w:rsidRPr="00D15C02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Майя Табага II цепь с последующим падением на провод фазы «В». Данная организационная причина аварии определена комиссией по расследованию причин аварии на основании соответствующего заключения эксперт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ии АО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НПЦ "Эталон";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EC" w:rsidRPr="005D5E49" w:rsidRDefault="00E71D8F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3.1. </w:t>
            </w:r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Произвести перенастройку </w:t>
            </w:r>
            <w:proofErr w:type="gramStart"/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>алгоритмов работы системы регулирования турбин</w:t>
            </w:r>
            <w:proofErr w:type="gramEnd"/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на Якутской ГРЭС «Новая» для исключения синхронных качаний при выделении Центрального </w:t>
            </w:r>
            <w:proofErr w:type="spellStart"/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электроэнергетической системы Республики Саха (Якутия) на изолированную работу и соответствия критериям участия в ОПРЧ</w:t>
            </w:r>
            <w:r w:rsidR="00EC2F14">
              <w:rPr>
                <w:rFonts w:ascii="Times New Roman" w:eastAsia="Times New Roman" w:hAnsi="Times New Roman" w:cs="Times New Roman"/>
                <w:color w:val="FF0000"/>
              </w:rPr>
              <w:t xml:space="preserve">. 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EC2F14" w:rsidRDefault="00E71D8F" w:rsidP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4.1. </w:t>
            </w:r>
            <w:r w:rsidR="005D5E49" w:rsidRPr="00EC2F14">
              <w:rPr>
                <w:rFonts w:ascii="Times New Roman" w:eastAsia="Times New Roman" w:hAnsi="Times New Roman" w:cs="Times New Roman"/>
                <w:color w:val="auto"/>
              </w:rPr>
              <w:t>Включить в объем работ, выполняемых в период средних и капитальных ремонтов ГТЭ- 45 – 3 и ГТЭ- 35 – 770, замену ключа управления синхронизатора ГТУ;</w:t>
            </w:r>
          </w:p>
          <w:p w:rsidR="005D5E49" w:rsidRPr="00EC2F14" w:rsidRDefault="005D5E49" w:rsidP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4.2. Разработать методику дополнительного визуального контроля состояния проводов КВЛ 110 </w:t>
            </w:r>
            <w:proofErr w:type="spellStart"/>
            <w:r w:rsidRPr="00EC2F1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Майя – Табага </w:t>
            </w:r>
            <w:r w:rsidR="00F50717"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1,2 цепь на переходе через р. Лена и принять ее к исполнению;</w:t>
            </w:r>
          </w:p>
          <w:p w:rsidR="00F50717" w:rsidRPr="00EC2F14" w:rsidRDefault="00F50717" w:rsidP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>4.3. Провести внеплановый инструктаж оперативному персоналу Якутской ГРЭС на тему: «Содержание и сроки передачи оперативной информации, передаваемой оперативным персоналом стации диспетчеру Якутского РДУ при аварийных событиях»;</w:t>
            </w:r>
          </w:p>
          <w:p w:rsidR="00EC2F14" w:rsidRPr="00EC2F14" w:rsidRDefault="00F50717" w:rsidP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4.4.При корректировке ремонтной программы Центрального РЭС ПАО «Якутскэнерго» на 2021 г. включить в объем ремонтной замену проводов в пролетах опор № 82 – 83 КВЛ 110 </w:t>
            </w:r>
            <w:proofErr w:type="spellStart"/>
            <w:r w:rsidRPr="00EC2F1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Майя – Табага 2 </w:t>
            </w:r>
            <w:r w:rsidR="00EC2F14" w:rsidRPr="00EC2F14">
              <w:rPr>
                <w:rFonts w:ascii="Times New Roman" w:eastAsia="Times New Roman" w:hAnsi="Times New Roman" w:cs="Times New Roman"/>
                <w:color w:val="auto"/>
              </w:rPr>
              <w:t>цепь;</w:t>
            </w:r>
          </w:p>
          <w:p w:rsidR="00F50717" w:rsidRPr="005D5E49" w:rsidRDefault="00EC2F14" w:rsidP="005D5E4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4.5. Восстановить аварийный запас провода АС 300/204 согласно требованию к наличию аварийного запаса. </w:t>
            </w:r>
            <w:r w:rsidR="00F50717" w:rsidRPr="00EC2F14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5D5E49" w:rsidRDefault="00645E0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15C02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. Провести дополнительные занятия (внеплановые тренировки)  </w:t>
            </w:r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 оперативным  персоналом ПС 220 </w:t>
            </w:r>
            <w:proofErr w:type="spellStart"/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D15C02" w:rsidRPr="00D15C02">
              <w:rPr>
                <w:rFonts w:ascii="Times New Roman" w:eastAsia="Times New Roman" w:hAnsi="Times New Roman" w:cs="Times New Roman"/>
                <w:color w:val="auto"/>
              </w:rPr>
              <w:t xml:space="preserve"> Майя связанными с выполнением команд диспетчера в условиях ликвидации аварии</w:t>
            </w:r>
            <w:r w:rsidR="00D15C02">
              <w:rPr>
                <w:rFonts w:ascii="Times New Roman" w:eastAsia="Times New Roman" w:hAnsi="Times New Roman" w:cs="Times New Roman"/>
                <w:color w:val="FF0000"/>
              </w:rPr>
              <w:t xml:space="preserve">.   </w:t>
            </w:r>
            <w:r w:rsidR="001842F5" w:rsidRPr="005D5E4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D15C02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555206" cy="4740275"/>
                  <wp:effectExtent l="0" t="0" r="7620" b="3175"/>
                  <wp:docPr id="2" name="Рисунок 2" descr="C:\Users\O.Lyamentovsky.LENSK\Downloads\WhatsApp Image 2023-01-11 at 15.21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.Lyamentovsky.LENSK\Downloads\WhatsApp Image 2023-01-11 at 15.21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542" cy="474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28" w:rsidRDefault="008E3A28">
      <w:r>
        <w:separator/>
      </w:r>
    </w:p>
  </w:endnote>
  <w:endnote w:type="continuationSeparator" w:id="0">
    <w:p w:rsidR="008E3A28" w:rsidRDefault="008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28" w:rsidRDefault="008E3A28">
      <w:r>
        <w:separator/>
      </w:r>
    </w:p>
  </w:footnote>
  <w:footnote w:type="continuationSeparator" w:id="0">
    <w:p w:rsidR="008E3A28" w:rsidRDefault="008E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D65E1"/>
    <w:multiLevelType w:val="multilevel"/>
    <w:tmpl w:val="4D4E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21BF7"/>
    <w:rsid w:val="00132C6E"/>
    <w:rsid w:val="001842F5"/>
    <w:rsid w:val="001C73DF"/>
    <w:rsid w:val="00201C14"/>
    <w:rsid w:val="00204B5A"/>
    <w:rsid w:val="002B7516"/>
    <w:rsid w:val="003A30A1"/>
    <w:rsid w:val="004605DA"/>
    <w:rsid w:val="0046540A"/>
    <w:rsid w:val="004D20A5"/>
    <w:rsid w:val="004E2790"/>
    <w:rsid w:val="00526353"/>
    <w:rsid w:val="005D5E49"/>
    <w:rsid w:val="006118F1"/>
    <w:rsid w:val="00645E0C"/>
    <w:rsid w:val="006710DE"/>
    <w:rsid w:val="00683D53"/>
    <w:rsid w:val="006F5BD8"/>
    <w:rsid w:val="007B7F30"/>
    <w:rsid w:val="007F59EC"/>
    <w:rsid w:val="008B4A4E"/>
    <w:rsid w:val="008E3A28"/>
    <w:rsid w:val="00957401"/>
    <w:rsid w:val="00963E95"/>
    <w:rsid w:val="00982E1F"/>
    <w:rsid w:val="00994C68"/>
    <w:rsid w:val="009F0E1C"/>
    <w:rsid w:val="00B141F2"/>
    <w:rsid w:val="00BC2E3E"/>
    <w:rsid w:val="00C07B75"/>
    <w:rsid w:val="00C7407A"/>
    <w:rsid w:val="00D15C02"/>
    <w:rsid w:val="00D44BA5"/>
    <w:rsid w:val="00D46C25"/>
    <w:rsid w:val="00D6033B"/>
    <w:rsid w:val="00D64BC7"/>
    <w:rsid w:val="00DA7A2E"/>
    <w:rsid w:val="00E71D8F"/>
    <w:rsid w:val="00EB7150"/>
    <w:rsid w:val="00EC2F14"/>
    <w:rsid w:val="00F50717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Ляментовксий Олег Николаевич</cp:lastModifiedBy>
  <cp:revision>16</cp:revision>
  <cp:lastPrinted>2022-12-26T12:32:00Z</cp:lastPrinted>
  <dcterms:created xsi:type="dcterms:W3CDTF">2022-12-27T07:08:00Z</dcterms:created>
  <dcterms:modified xsi:type="dcterms:W3CDTF">2023-01-11T06:24:00Z</dcterms:modified>
</cp:coreProperties>
</file>